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0" w:rsidRPr="00817277" w:rsidRDefault="00F77DF0" w:rsidP="008172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727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7DF0" w:rsidRPr="00817277" w:rsidRDefault="00F77DF0" w:rsidP="008172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7277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77DF0" w:rsidRPr="00817277" w:rsidRDefault="00F77DF0" w:rsidP="008172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7277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F77DF0" w:rsidRPr="00817277" w:rsidRDefault="00817277" w:rsidP="008172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F77DF0" w:rsidRPr="00817277" w:rsidRDefault="00F77DF0" w:rsidP="008172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77DF0" w:rsidRDefault="00F77DF0" w:rsidP="00F77DF0">
      <w:pPr>
        <w:spacing w:before="120"/>
        <w:ind w:firstLine="7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F77DF0" w:rsidRDefault="00F77DF0" w:rsidP="00F77DF0">
      <w:pPr>
        <w:spacing w:before="120"/>
        <w:ind w:firstLine="7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11.11.2021                     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№ 37</w:t>
      </w:r>
    </w:p>
    <w:p w:rsidR="00F77DF0" w:rsidRDefault="00F77DF0" w:rsidP="00F77DF0">
      <w:pPr>
        <w:spacing w:before="120"/>
        <w:ind w:firstLine="7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7DF0" w:rsidRDefault="00F77DF0" w:rsidP="00817277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основных направлениях 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Красноярского края на 2022 год и плановый период 2023-2024 годов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целях своевременного и качественного составления проекта бюджета поселения на 2022 год и плановый период 2023-2024 годов, в соответствии с пунктом 2 статьи 172 Бюджетного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Красноярского края, ПОСТАНОВЛЯЮ: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Утвердить 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на 2022 год  и плановый период 2023-2024 годов согласно приложению.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 Главному бухгалтеру  осуществлять формирование проекта бюджета поселения на 2022 год и плановый период 2023-2024годов в соответствии с основными направлениями  бюджетной и налоговой политики.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 в информационно-телекоммуникационной сети «Интернет».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 постановления оставляю за собой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 Постановление вступает в силу со дня подписания.</w:t>
      </w: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</w:p>
    <w:p w:rsid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</w:p>
    <w:p w:rsidR="00F77DF0" w:rsidRPr="00F77DF0" w:rsidRDefault="00F77DF0" w:rsidP="00F77DF0">
      <w:pPr>
        <w:spacing w:before="12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С.Л.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Биллер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7DF0" w:rsidRDefault="00F77DF0" w:rsidP="00F77DF0">
      <w:pPr>
        <w:pStyle w:val="Default"/>
        <w:rPr>
          <w:rFonts w:eastAsiaTheme="minorHAnsi"/>
          <w:lang w:eastAsia="en-US"/>
        </w:rPr>
      </w:pPr>
    </w:p>
    <w:p w:rsidR="00817277" w:rsidRDefault="00817277" w:rsidP="00F77DF0">
      <w:pPr>
        <w:pStyle w:val="Default"/>
        <w:rPr>
          <w:rFonts w:eastAsiaTheme="minorHAnsi"/>
          <w:lang w:eastAsia="en-US"/>
        </w:rPr>
      </w:pPr>
    </w:p>
    <w:p w:rsidR="00817277" w:rsidRDefault="00817277" w:rsidP="00F77DF0">
      <w:pPr>
        <w:pStyle w:val="Default"/>
        <w:rPr>
          <w:rFonts w:eastAsiaTheme="minorHAnsi"/>
          <w:lang w:eastAsia="en-US"/>
        </w:rPr>
      </w:pPr>
    </w:p>
    <w:p w:rsidR="00817277" w:rsidRDefault="00817277" w:rsidP="00F77DF0">
      <w:pPr>
        <w:pStyle w:val="Default"/>
        <w:rPr>
          <w:rFonts w:eastAsiaTheme="minorHAnsi"/>
          <w:lang w:eastAsia="en-US"/>
        </w:rPr>
      </w:pPr>
    </w:p>
    <w:p w:rsidR="00817277" w:rsidRDefault="00817277" w:rsidP="00F77DF0">
      <w:pPr>
        <w:pStyle w:val="Default"/>
        <w:rPr>
          <w:rFonts w:eastAsiaTheme="minorHAnsi"/>
          <w:lang w:eastAsia="en-US"/>
        </w:rPr>
      </w:pPr>
    </w:p>
    <w:p w:rsidR="00817277" w:rsidRDefault="00817277" w:rsidP="00F77DF0">
      <w:pPr>
        <w:pStyle w:val="Default"/>
        <w:rPr>
          <w:rFonts w:eastAsiaTheme="minorHAnsi"/>
          <w:lang w:eastAsia="en-US"/>
        </w:rPr>
      </w:pPr>
    </w:p>
    <w:p w:rsidR="00817277" w:rsidRDefault="00817277" w:rsidP="00F77DF0">
      <w:pPr>
        <w:pStyle w:val="Default"/>
        <w:rPr>
          <w:rFonts w:eastAsiaTheme="minorHAnsi"/>
          <w:lang w:eastAsia="en-US"/>
        </w:rPr>
      </w:pPr>
    </w:p>
    <w:p w:rsidR="00F77DF0" w:rsidRDefault="00F77DF0" w:rsidP="00F77DF0">
      <w:pPr>
        <w:pStyle w:val="Default"/>
        <w:rPr>
          <w:rFonts w:eastAsiaTheme="minorHAnsi"/>
          <w:lang w:eastAsia="en-US"/>
        </w:rPr>
      </w:pPr>
    </w:p>
    <w:p w:rsidR="00F77DF0" w:rsidRDefault="00F77DF0" w:rsidP="00F77DF0">
      <w:pPr>
        <w:pStyle w:val="Default"/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</w:t>
      </w:r>
      <w:r>
        <w:t>Приложение</w:t>
      </w:r>
    </w:p>
    <w:p w:rsidR="00F77DF0" w:rsidRDefault="00F77DF0" w:rsidP="00F77DF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к Постановлению администрации</w:t>
      </w:r>
    </w:p>
    <w:p w:rsidR="00F77DF0" w:rsidRDefault="00F77DF0" w:rsidP="00F77DF0">
      <w:pPr>
        <w:pStyle w:val="Default"/>
        <w:jc w:val="right"/>
      </w:pPr>
      <w:proofErr w:type="spellStart"/>
      <w:r>
        <w:t>Талажанскорго</w:t>
      </w:r>
      <w:proofErr w:type="spellEnd"/>
      <w:r>
        <w:t xml:space="preserve"> сельсовета</w:t>
      </w:r>
    </w:p>
    <w:p w:rsidR="00F77DF0" w:rsidRDefault="00F77DF0" w:rsidP="00F77DF0">
      <w:pPr>
        <w:pStyle w:val="Default"/>
        <w:jc w:val="right"/>
      </w:pPr>
      <w:r>
        <w:t>от «11» 11. 2021 №  37</w:t>
      </w:r>
    </w:p>
    <w:p w:rsidR="00F77DF0" w:rsidRDefault="00F77DF0" w:rsidP="00F77DF0">
      <w:pPr>
        <w:keepNext/>
        <w:numPr>
          <w:ilvl w:val="2"/>
          <w:numId w:val="2"/>
        </w:numPr>
        <w:tabs>
          <w:tab w:val="left" w:pos="1134"/>
        </w:tabs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Toc54171064"/>
      <w:bookmarkStart w:id="1" w:name="_Toc49557046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Основные итоги реализации бюджетной политики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в 2019-2020 годах и условия, определяющие формирование бюджетной политики на 2022-2024 годы</w:t>
      </w:r>
      <w:bookmarkEnd w:id="0"/>
      <w:bookmarkEnd w:id="1"/>
    </w:p>
    <w:p w:rsidR="00F77DF0" w:rsidRDefault="00F77DF0" w:rsidP="00F77DF0">
      <w:pPr>
        <w:tabs>
          <w:tab w:val="left" w:pos="1080"/>
        </w:tabs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бюджетной политики в 2020 и 2021 годах происходила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принципиально разных условиях. </w:t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бюджет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 исполнен по доходам в сумме 5 851,33 тыс. рублей, что на 205,23 тыс. рублей меньше уровня 2020 года. Расходы составили 5839,21 тыс. рублей, уменьшились на 199,52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по сравнению с 2020 годом.</w:t>
      </w:r>
    </w:p>
    <w:p w:rsidR="00F77DF0" w:rsidRDefault="00F77DF0" w:rsidP="00F77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сельсовета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 наиболее эффективным способом.</w:t>
      </w:r>
    </w:p>
    <w:p w:rsidR="00F77DF0" w:rsidRDefault="00F77DF0" w:rsidP="00F77DF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ПОЛИТИКИ ТАЛАЖАНСКОГО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 И ПЛАНОВЫЙ ПЕРИОД 2023-2024 ГОДОВ</w:t>
      </w:r>
    </w:p>
    <w:p w:rsidR="00F77DF0" w:rsidRDefault="00F77DF0" w:rsidP="00F77DF0">
      <w:pPr>
        <w:rPr>
          <w:rFonts w:ascii="Times New Roman" w:hAnsi="Times New Roman" w:cs="Times New Roman"/>
          <w:b/>
          <w:sz w:val="24"/>
          <w:szCs w:val="24"/>
        </w:rPr>
      </w:pPr>
    </w:p>
    <w:p w:rsidR="00F77DF0" w:rsidRDefault="00F77DF0" w:rsidP="00F77DF0">
      <w:pPr>
        <w:rPr>
          <w:rFonts w:ascii="Times New Roman" w:hAnsi="Times New Roman" w:cs="Times New Roman"/>
          <w:b/>
          <w:sz w:val="24"/>
          <w:szCs w:val="24"/>
        </w:rPr>
      </w:pPr>
    </w:p>
    <w:p w:rsidR="00F77DF0" w:rsidRDefault="00F77DF0" w:rsidP="00F7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Основные итоги реализации бюджетной политики в 2020-2021 годах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условия, определяющие формирование бюджетной политики </w:t>
      </w:r>
      <w:r>
        <w:rPr>
          <w:rFonts w:ascii="Times New Roman" w:hAnsi="Times New Roman" w:cs="Times New Roman"/>
          <w:b/>
          <w:sz w:val="24"/>
          <w:szCs w:val="24"/>
        </w:rPr>
        <w:br/>
        <w:t>на 2022-2023 годы</w:t>
      </w:r>
    </w:p>
    <w:p w:rsidR="00F77DF0" w:rsidRDefault="00F77DF0" w:rsidP="00F77DF0">
      <w:pPr>
        <w:rPr>
          <w:rFonts w:ascii="Times New Roman" w:hAnsi="Times New Roman" w:cs="Times New Roman"/>
          <w:b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before="12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управление  финансами в поселении было направлено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устойчивости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и безусловное исполнение принятых обязательств наиболее эффективным способом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F0" w:rsidRDefault="00F77DF0" w:rsidP="00F77DF0">
      <w:pPr>
        <w:spacing w:before="120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Отличительными особенностями исполнения бюджета поселения в 2020 году являлись следующие. 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2020 год был завершающим этапом в реализации «майских» указов Президента 2012 года. 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повысился МРОТ с 1 января 2020 года.</w:t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бюджет поселения  исполнен по доходам в сумме </w:t>
      </w:r>
      <w:r>
        <w:rPr>
          <w:rFonts w:ascii="Times New Roman" w:hAnsi="Times New Roman" w:cs="Times New Roman"/>
          <w:sz w:val="24"/>
          <w:szCs w:val="24"/>
        </w:rPr>
        <w:br/>
        <w:t xml:space="preserve">6056,56 тыс. рублей. Расходы составили 6038,73 тыс. рублей, </w:t>
      </w:r>
    </w:p>
    <w:p w:rsidR="00F77DF0" w:rsidRDefault="00F77DF0" w:rsidP="00F77DF0">
      <w:pPr>
        <w:tabs>
          <w:tab w:val="left" w:pos="4253"/>
        </w:tabs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работа по мобилизации доходов, в том числе взаимодействию с налогоплательщиками, план по налоговым и неналоговым доходам выполнен  на 100%. Прирост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целью мобилизации доходов проводилась активная работа </w:t>
      </w:r>
      <w:r>
        <w:rPr>
          <w:rFonts w:ascii="Times New Roman" w:hAnsi="Times New Roman" w:cs="Times New Roman"/>
          <w:sz w:val="24"/>
          <w:szCs w:val="24"/>
        </w:rPr>
        <w:br/>
        <w:t xml:space="preserve">с земельно-имущественным отделом администрации района, экономическим отделом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по совершенствованию федерального и краевого законодательства, направленного на увеличение доходов бюджета. </w:t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5062,00 тыс. рублей, Рост сложился, главным образом, в результате выделения поселению средств на содержание и ремонт дрог, на повышение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 реализацию мероприятий по поддержке местных инициатив.</w:t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счет собственных средств составили 5039,52 тыс. рублей. Своевременно финансировались все социально значимые расходы: заработная плата, меры социальной поддержки, коммунальные услуги, межбюджетные трансферты.</w:t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за счет целевых краевых средств составили 949,21 тыс. рублей. Средства были направлены на осуществление дорожной деятельности в отношении автомобильных дорог общего пользования местного значения  в сумме 61,00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на  пожарную безопасность 15,79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на реализацию мероприятий по поддержке местных инициатив 405,80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 на повышение заработных плат 299,98 тыс.руб.; на мероприятия по развитию добровольной пожарной охраны 100,00 тыс.руб.</w:t>
      </w:r>
    </w:p>
    <w:p w:rsidR="00F77DF0" w:rsidRDefault="00F77DF0" w:rsidP="00F77D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DF0" w:rsidRDefault="00F77DF0" w:rsidP="00F77D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Несмотря на меры, принимаемые органами местного самоуправления поселения в области бюджетно-налоговой политики, остаются нерешенными следующие проблемы:</w:t>
      </w:r>
    </w:p>
    <w:p w:rsidR="00F77DF0" w:rsidRDefault="00F77DF0" w:rsidP="00F77D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F77DF0" w:rsidRDefault="00F77DF0" w:rsidP="00F77D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Отрицательно влияет на доходы поселения исключение из налоговой базы поселения поступлений от аренды земли и от продажи земельных участков.</w:t>
      </w:r>
    </w:p>
    <w:p w:rsidR="00F77DF0" w:rsidRDefault="00F77DF0" w:rsidP="00F77D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Налогообложение имущества граждан по кадастровой стоимости и применению налоговых льгот согласно НК уменьшает доходную базу местного бюджета.</w:t>
      </w:r>
    </w:p>
    <w:p w:rsidR="00F77DF0" w:rsidRDefault="00F77DF0" w:rsidP="00F77D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2015 году продолжена практика заключения соглашений с администрацией района о передаче осуществления отдельных полномочий по культуре,</w:t>
      </w:r>
    </w:p>
    <w:p w:rsidR="00F77DF0" w:rsidRDefault="00F77DF0" w:rsidP="00F77DF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итоги реализации бюджетной политики в 2019–2020 годах свидетельствуют о достаточно устойчивом финансовом положении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поселении. </w:t>
      </w:r>
    </w:p>
    <w:p w:rsidR="00F77DF0" w:rsidRDefault="00F77DF0" w:rsidP="00F77DF0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с учетом подходов, обозначенных на федеральном уровне, ожидается, что 2022 год станет переходным периодом. </w:t>
      </w:r>
    </w:p>
    <w:p w:rsidR="00F77DF0" w:rsidRDefault="00F77DF0" w:rsidP="00F77DF0">
      <w:pPr>
        <w:spacing w:before="1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77DF0" w:rsidRDefault="00F77DF0" w:rsidP="00F77DF0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бюджетной политики</w:t>
      </w:r>
    </w:p>
    <w:p w:rsidR="00F77DF0" w:rsidRDefault="00F77DF0" w:rsidP="00F77DF0">
      <w:pPr>
        <w:spacing w:before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 год и на плановый период 2023-2024 годов</w:t>
      </w:r>
    </w:p>
    <w:p w:rsidR="00F77DF0" w:rsidRDefault="00F77DF0" w:rsidP="00F77DF0">
      <w:pPr>
        <w:rPr>
          <w:rFonts w:ascii="Times New Roman" w:hAnsi="Times New Roman" w:cs="Times New Roman"/>
          <w:b/>
          <w:sz w:val="24"/>
          <w:szCs w:val="24"/>
        </w:rPr>
      </w:pPr>
    </w:p>
    <w:p w:rsidR="00F77DF0" w:rsidRDefault="00F77DF0" w:rsidP="00F77DF0">
      <w:pPr>
        <w:keepNext/>
        <w:numPr>
          <w:ilvl w:val="2"/>
          <w:numId w:val="2"/>
        </w:numPr>
        <w:tabs>
          <w:tab w:val="left" w:pos="1134"/>
        </w:tabs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54171065"/>
      <w:bookmarkStart w:id="3" w:name="_Toc49557046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и задачи бюджетной политики на 2022-2024 годы</w:t>
      </w:r>
      <w:bookmarkEnd w:id="2"/>
      <w:bookmarkEnd w:id="3"/>
    </w:p>
    <w:p w:rsidR="00F77DF0" w:rsidRDefault="00F77DF0" w:rsidP="00F77DF0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бюджетной политики на 2022 год и плановый период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годов является обеспечение сбалансированного развития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условиях восстановления экономического роста и реализации ключевых задач, поставленных Президентом Российской Федерации в качестве национальных целей развития страны.  </w:t>
      </w:r>
    </w:p>
    <w:p w:rsidR="00F77DF0" w:rsidRDefault="00F77DF0" w:rsidP="00F77DF0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цель будет достигаться через решение следующих задач:</w:t>
      </w:r>
    </w:p>
    <w:p w:rsidR="00F77DF0" w:rsidRDefault="00F77DF0" w:rsidP="00F77DF0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F77DF0" w:rsidRDefault="00F77DF0" w:rsidP="00F77DF0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Содействие устойчивому развитию муниципального образования </w:t>
      </w:r>
    </w:p>
    <w:p w:rsidR="00F77DF0" w:rsidRDefault="00F77DF0" w:rsidP="00F77DF0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Совершенствование системы межбюджетных отношений. </w:t>
      </w:r>
    </w:p>
    <w:p w:rsidR="00F77DF0" w:rsidRDefault="00F77DF0" w:rsidP="00F77DF0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Повышение эффективности бюджетных расходов, вовлечение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бюджетный процесс граждан. </w:t>
      </w:r>
    </w:p>
    <w:p w:rsidR="00F77DF0" w:rsidRDefault="00F77DF0" w:rsidP="00F77DF0">
      <w:pPr>
        <w:pStyle w:val="a4"/>
        <w:keepNext/>
        <w:numPr>
          <w:ilvl w:val="1"/>
          <w:numId w:val="3"/>
        </w:numPr>
        <w:spacing w:before="240" w:after="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Toc54171066"/>
      <w:bookmarkStart w:id="5" w:name="_Toc52704473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bookmarkEnd w:id="4"/>
      <w:bookmarkEnd w:id="5"/>
    </w:p>
    <w:p w:rsidR="00F77DF0" w:rsidRDefault="00F77DF0" w:rsidP="00F77DF0">
      <w:pPr>
        <w:autoSpaceDE w:val="0"/>
        <w:autoSpaceDN w:val="0"/>
        <w:adjustRightInd w:val="0"/>
        <w:spacing w:before="24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Масштабная пандемия, вызванная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инфекции, потребовала скорректировать приоритеты бюджетной политики в 2020 году. </w:t>
      </w:r>
    </w:p>
    <w:p w:rsidR="00F77DF0" w:rsidRDefault="00F77DF0" w:rsidP="00F77DF0">
      <w:pPr>
        <w:autoSpaceDE w:val="0"/>
        <w:autoSpaceDN w:val="0"/>
        <w:adjustRightInd w:val="0"/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F0" w:rsidRDefault="00F77DF0" w:rsidP="00F77DF0">
      <w:pPr>
        <w:spacing w:before="120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формировании бюджета поселения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роста общего объема расходов бюджета 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 доходов бюджета поселения;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повышение эффективности расходов бюджета поселения, в том числе путем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заключением и исполнением контрактов в сфере закупок товаров, работ и услуг;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ограничение роста расходов бюджета поселения, не обеспеченных стабильными доходными источниками;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повышения качества и эффективности предоставляемых населению муниципальных услуг;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открытости бюджетной информации, повышение финансовой грамотности граждан.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решения изложенных задач в очередном бюджетном периоде должны быть  реализованы следующие мероприятия: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муниципальных программ, формирование и исполнение «программного бюджета»;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оценки эффективности принятия новых расходных обязательств (при условии оптимизации расходов в заданных бюджетных ограничениях и оценки прогнозируемых доходов  бюджета);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открытости и доступности бюджетных данных путем размещения в информационно-телекоммуникационной сети «Интернет» информации о муниципальных финансах: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решение о бюджете (в первоначальной и действующей редакциях);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действующая муниципальная программа;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ежегодная информация о фактических результатах реализации действующих муниципальных программ;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ежеквартальная информация о ходе исполнения бюджета поселения;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Казачинского сельсовета. </w:t>
      </w:r>
    </w:p>
    <w:p w:rsidR="00F77DF0" w:rsidRDefault="00F77DF0" w:rsidP="00F77DF0">
      <w:pPr>
        <w:pStyle w:val="20"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6" w:name="_Toc54171069"/>
      <w:r>
        <w:rPr>
          <w:sz w:val="24"/>
          <w:szCs w:val="24"/>
        </w:rPr>
        <w:t>Повышение эффективности бюджетных расходов, вовлечение граждан в бюджетный процесс</w:t>
      </w:r>
      <w:bookmarkEnd w:id="6"/>
    </w:p>
    <w:p w:rsidR="00F77DF0" w:rsidRDefault="00F77DF0" w:rsidP="00F77DF0">
      <w:pPr>
        <w:spacing w:before="12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2022–2024 годах продолжится реализация утвержденной распоряжением Правительства Российской Федерации от 31.01.2019 № 117-р Концепции повышения эффективности бюджетных расходов в 2019–2024 годах повышения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бюджетных расходов, устранения неэффективного и нецелевого расходования бюджетных средств. </w:t>
      </w:r>
    </w:p>
    <w:p w:rsidR="00F77DF0" w:rsidRDefault="00F77DF0" w:rsidP="00F77DF0">
      <w:pPr>
        <w:spacing w:before="120"/>
        <w:ind w:left="360"/>
        <w:contextualSpacing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 предусмотрены меры операционного уровня, имеющие непосредственный и измеримый эффект уже в ближайшей перспективе,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а также стратегического уровня,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повышению эффективности системы управления бюджетными расходами в целом.</w:t>
      </w:r>
    </w:p>
    <w:p w:rsidR="00F77DF0" w:rsidRDefault="00F77DF0" w:rsidP="00F77DF0">
      <w:pPr>
        <w:spacing w:before="120"/>
        <w:ind w:firstLine="709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Вовлечение граждан в бюджетный процесс</w:t>
      </w: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принятой на федеральном уровне Концепцией к числу приоритетных направлений, реализуемых в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нуждающихся в дальнейшем совершенствовании, является участие граждан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бюджетном процессе.</w:t>
      </w:r>
    </w:p>
    <w:p w:rsidR="00F77DF0" w:rsidRDefault="00F77DF0" w:rsidP="00F77DF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 сфере межбюджетных отношений</w:t>
      </w:r>
    </w:p>
    <w:p w:rsidR="00F77DF0" w:rsidRDefault="00F77DF0" w:rsidP="00F77DF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77DF0" w:rsidRDefault="00F77DF0" w:rsidP="00F77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Идеология построения межбюджетных отношений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определена из необходимости реализации Федерального закона от 6 октября 2003 года № 131-ФЗ «Об общих принципах организации местного самоуправления в Российской Федерации»,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30.12.2016 г № 157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F77DF0" w:rsidRDefault="00F77DF0" w:rsidP="00F77DF0">
      <w:pPr>
        <w:widowControl w:val="0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сельсовете» и соответствующих нормативных правовых актов органов местного самоуправления.</w:t>
      </w:r>
    </w:p>
    <w:p w:rsidR="00F77DF0" w:rsidRDefault="00F77DF0" w:rsidP="00F77DF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Особую актуальность приобретают меры, направленные на успешную реализацию реформы местного самоуправления и местных финансов.</w:t>
      </w:r>
    </w:p>
    <w:p w:rsidR="00F77DF0" w:rsidRDefault="00F77DF0" w:rsidP="00F77DF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Взаимоотношения органов местного самоуправления должны строиться на принципах самостоятельности бюджетов поселений, равенства местных бюджетов во взаимодействии с районным бюджетом; взаимной ответственности органов местного самоуправления района и поселений за соблюдением обязательств по межбюджетным отношениям.</w:t>
      </w:r>
    </w:p>
    <w:p w:rsidR="00F77DF0" w:rsidRDefault="00F77DF0" w:rsidP="00F77DF0">
      <w:pPr>
        <w:spacing w:before="120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77DF0" w:rsidRDefault="00F77DF0" w:rsidP="00F77DF0">
      <w:pPr>
        <w:pStyle w:val="Default"/>
        <w:numPr>
          <w:ilvl w:val="0"/>
          <w:numId w:val="2"/>
        </w:numPr>
        <w:jc w:val="center"/>
        <w:rPr>
          <w:b/>
        </w:rPr>
      </w:pPr>
      <w:bookmarkStart w:id="7" w:name="_GoBack"/>
      <w:bookmarkEnd w:id="7"/>
      <w:r>
        <w:rPr>
          <w:b/>
        </w:rPr>
        <w:t>Основные направления налоговой политики</w:t>
      </w:r>
    </w:p>
    <w:p w:rsidR="00F77DF0" w:rsidRDefault="00F77DF0" w:rsidP="00F77DF0">
      <w:pPr>
        <w:pStyle w:val="Default"/>
        <w:ind w:firstLine="708"/>
        <w:jc w:val="center"/>
        <w:rPr>
          <w:b/>
        </w:rPr>
      </w:pPr>
      <w:r>
        <w:rPr>
          <w:b/>
        </w:rPr>
        <w:t>на 2022 год и на плановый период 2023-2024 годов</w:t>
      </w:r>
    </w:p>
    <w:p w:rsidR="00F77DF0" w:rsidRDefault="00F77DF0" w:rsidP="00F77DF0">
      <w:pPr>
        <w:pStyle w:val="Default"/>
        <w:ind w:firstLine="708"/>
        <w:jc w:val="center"/>
        <w:rPr>
          <w:b/>
        </w:rPr>
      </w:pPr>
    </w:p>
    <w:p w:rsidR="00F77DF0" w:rsidRDefault="00F77DF0" w:rsidP="00F77DF0">
      <w:pPr>
        <w:pStyle w:val="Default"/>
        <w:ind w:firstLine="708"/>
        <w:jc w:val="both"/>
      </w:pPr>
      <w:r>
        <w:t>Основной целью налоговой политики на 2022 год и на плановый период 2023-2024 годов остается обеспечение сбалансированности и устойчивости бюджета поселения с учетом текущей экономической ситуации.</w:t>
      </w:r>
    </w:p>
    <w:p w:rsidR="00F77DF0" w:rsidRDefault="00F77DF0" w:rsidP="00F77DF0">
      <w:pPr>
        <w:pStyle w:val="Default"/>
        <w:ind w:firstLine="708"/>
        <w:jc w:val="both"/>
      </w:pPr>
      <w:r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F77DF0" w:rsidRDefault="00F77DF0" w:rsidP="00F77DF0">
      <w:pPr>
        <w:pStyle w:val="Default"/>
        <w:ind w:firstLine="708"/>
        <w:jc w:val="both"/>
      </w:pPr>
      <w:r>
        <w:t>Основными направлениями налоговой политики на 2022 год и на плановый период 2023-2024 годов являются:</w:t>
      </w:r>
    </w:p>
    <w:p w:rsidR="00F77DF0" w:rsidRDefault="00F77DF0" w:rsidP="00F77DF0">
      <w:pPr>
        <w:pStyle w:val="Default"/>
        <w:ind w:firstLine="708"/>
        <w:jc w:val="both"/>
      </w:pPr>
      <w: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F77DF0" w:rsidRDefault="00F77DF0" w:rsidP="00F77DF0">
      <w:pPr>
        <w:pStyle w:val="Default"/>
        <w:ind w:firstLine="708"/>
        <w:jc w:val="both"/>
      </w:pPr>
      <w:r>
        <w:lastRenderedPageBreak/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F77DF0" w:rsidRDefault="00F77DF0" w:rsidP="00F77DF0">
      <w:pPr>
        <w:pStyle w:val="Default"/>
        <w:ind w:firstLine="708"/>
        <w:jc w:val="both"/>
      </w:pPr>
      <w:r>
        <w:t>улучшение качества администрирования налоговых доходов;</w:t>
      </w:r>
    </w:p>
    <w:p w:rsidR="00F77DF0" w:rsidRDefault="00F77DF0" w:rsidP="00F77DF0">
      <w:pPr>
        <w:pStyle w:val="Default"/>
        <w:ind w:firstLine="708"/>
        <w:jc w:val="both"/>
      </w:pPr>
      <w:proofErr w:type="gramStart"/>
      <w:r>
        <w:t xml:space="preserve">оказание содействия налоговым органам по администрированию ими доходов бюджета поселения, совместная работа с межведомственной комиссии по своевременному поступлению платежей в районный бюджет, по выявлению субъектов предпринимательской деятельности,  имеющих рабочие места на территории </w:t>
      </w:r>
      <w:proofErr w:type="spellStart"/>
      <w:r>
        <w:t>Талажанского</w:t>
      </w:r>
      <w:proofErr w:type="spellEnd"/>
      <w:r>
        <w:t xml:space="preserve"> сельсовета, по представлению сведений об 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</w:t>
      </w:r>
      <w:proofErr w:type="gramEnd"/>
      <w:r>
        <w:t xml:space="preserve"> видов деятельности;</w:t>
      </w:r>
    </w:p>
    <w:p w:rsidR="00F77DF0" w:rsidRDefault="00F77DF0" w:rsidP="00F77DF0">
      <w:pPr>
        <w:pStyle w:val="Default"/>
        <w:ind w:firstLine="708"/>
        <w:jc w:val="both"/>
      </w:pPr>
      <w:r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F77DF0" w:rsidRDefault="00F77DF0" w:rsidP="00F77DF0">
      <w:pPr>
        <w:pStyle w:val="Default"/>
        <w:ind w:firstLine="708"/>
        <w:jc w:val="both"/>
      </w:pPr>
      <w: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</w:t>
      </w:r>
      <w:proofErr w:type="spellStart"/>
      <w:r>
        <w:t>Талажанский</w:t>
      </w:r>
      <w:proofErr w:type="spellEnd"/>
      <w:r>
        <w:t xml:space="preserve"> сельсовет обеспечат экономическую стабильность поселения и необходимые условия для повышения эффективности деятельности органа местного самоуправления.</w:t>
      </w:r>
    </w:p>
    <w:p w:rsidR="00F77DF0" w:rsidRDefault="00F77DF0" w:rsidP="00F77DF0">
      <w:pPr>
        <w:rPr>
          <w:rFonts w:ascii="Times New Roman" w:hAnsi="Times New Roman" w:cs="Times New Roman"/>
          <w:b/>
          <w:sz w:val="24"/>
          <w:szCs w:val="24"/>
        </w:rPr>
      </w:pPr>
    </w:p>
    <w:p w:rsidR="00F77DF0" w:rsidRDefault="00F77DF0" w:rsidP="00F77DF0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Долговая политика на 2022 год и плановый период 2023-2024годов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не предусматривает возникновение муниципального долга. </w:t>
      </w:r>
    </w:p>
    <w:p w:rsidR="00F77DF0" w:rsidRDefault="00F77DF0" w:rsidP="00F77DF0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F77DF0" w:rsidRDefault="00F77DF0" w:rsidP="00F77DF0">
      <w:pPr>
        <w:pStyle w:val="Default"/>
        <w:ind w:firstLine="708"/>
        <w:jc w:val="both"/>
      </w:pPr>
    </w:p>
    <w:p w:rsidR="00F77DF0" w:rsidRDefault="00F77DF0" w:rsidP="00F77DF0">
      <w:pPr>
        <w:pStyle w:val="Default"/>
        <w:ind w:firstLine="708"/>
        <w:jc w:val="both"/>
      </w:pPr>
    </w:p>
    <w:p w:rsidR="00F77DF0" w:rsidRDefault="00F77DF0" w:rsidP="00F77DF0">
      <w:pPr>
        <w:pStyle w:val="Default"/>
        <w:ind w:firstLine="708"/>
        <w:jc w:val="both"/>
      </w:pPr>
    </w:p>
    <w:p w:rsidR="00F77DF0" w:rsidRDefault="00F77DF0" w:rsidP="00F77DF0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77DF0" w:rsidRDefault="00F77DF0" w:rsidP="00F77DF0">
      <w:pPr>
        <w:rPr>
          <w:rFonts w:ascii="Times New Roman" w:hAnsi="Times New Roman" w:cs="Times New Roman"/>
          <w:sz w:val="24"/>
          <w:szCs w:val="24"/>
        </w:rPr>
      </w:pPr>
    </w:p>
    <w:p w:rsidR="00FC4665" w:rsidRDefault="00FC4665"/>
    <w:sectPr w:rsidR="00FC4665" w:rsidSect="00FC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BAD88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75CF7"/>
    <w:multiLevelType w:val="multilevel"/>
    <w:tmpl w:val="8A94C3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DF0"/>
    <w:rsid w:val="00817277"/>
    <w:rsid w:val="00F77DF0"/>
    <w:rsid w:val="00F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5"/>
  </w:style>
  <w:style w:type="paragraph" w:styleId="1">
    <w:name w:val="heading 1"/>
    <w:basedOn w:val="a"/>
    <w:next w:val="a"/>
    <w:link w:val="10"/>
    <w:qFormat/>
    <w:rsid w:val="00F77D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4"/>
    <w:uiPriority w:val="34"/>
    <w:locked/>
    <w:rsid w:val="00F77DF0"/>
    <w:rPr>
      <w:rFonts w:eastAsiaTheme="minorHAnsi"/>
      <w:sz w:val="28"/>
      <w:lang w:eastAsia="en-US"/>
    </w:rPr>
  </w:style>
  <w:style w:type="paragraph" w:styleId="a4">
    <w:name w:val="List Paragraph"/>
    <w:aliases w:val="Абзац списка основной,List Paragraph2,ПАРАГРАФ,Нумерация,список 1,Абзац списка3,Абзац списка2"/>
    <w:basedOn w:val="a"/>
    <w:link w:val="a3"/>
    <w:uiPriority w:val="34"/>
    <w:qFormat/>
    <w:rsid w:val="00F77DF0"/>
    <w:pPr>
      <w:spacing w:after="0" w:line="240" w:lineRule="auto"/>
      <w:ind w:left="720"/>
      <w:contextualSpacing/>
      <w:jc w:val="both"/>
    </w:pPr>
    <w:rPr>
      <w:rFonts w:eastAsiaTheme="minorHAnsi"/>
      <w:sz w:val="28"/>
      <w:lang w:eastAsia="en-US"/>
    </w:rPr>
  </w:style>
  <w:style w:type="paragraph" w:customStyle="1" w:styleId="Default">
    <w:name w:val="Default"/>
    <w:qFormat/>
    <w:rsid w:val="00F77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Стиль2 Знак"/>
    <w:link w:val="20"/>
    <w:locked/>
    <w:rsid w:val="00F77DF0"/>
    <w:rPr>
      <w:b/>
      <w:bCs/>
      <w:i/>
      <w:sz w:val="28"/>
      <w:szCs w:val="28"/>
    </w:rPr>
  </w:style>
  <w:style w:type="paragraph" w:customStyle="1" w:styleId="20">
    <w:name w:val="Стиль2"/>
    <w:basedOn w:val="3"/>
    <w:link w:val="2"/>
    <w:qFormat/>
    <w:rsid w:val="00F77DF0"/>
    <w:pPr>
      <w:keepLines w:val="0"/>
      <w:spacing w:before="240" w:after="60" w:line="240" w:lineRule="auto"/>
      <w:ind w:left="792" w:hanging="432"/>
      <w:jc w:val="both"/>
    </w:pPr>
    <w:rPr>
      <w:rFonts w:asciiTheme="minorHAnsi" w:eastAsiaTheme="minorEastAsia" w:hAnsiTheme="minorHAnsi" w:cstheme="minorBidi"/>
      <w:i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817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2021-12-01T07:00:00Z</cp:lastPrinted>
  <dcterms:created xsi:type="dcterms:W3CDTF">2021-11-19T07:52:00Z</dcterms:created>
  <dcterms:modified xsi:type="dcterms:W3CDTF">2021-12-01T07:01:00Z</dcterms:modified>
</cp:coreProperties>
</file>