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3" w:rsidRDefault="00EB59A3" w:rsidP="00EB59A3">
      <w:pPr>
        <w:pStyle w:val="Bodytext20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0" w:lineRule="exact"/>
        <w:ind w:firstLine="760"/>
        <w:jc w:val="both"/>
      </w:pPr>
      <w:r>
        <w:rPr>
          <w:color w:val="000000"/>
          <w:lang w:bidi="ru-RU"/>
        </w:rPr>
        <w:t>Подписан новый Закон о занятости населения.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r>
        <w:rPr>
          <w:color w:val="000000"/>
          <w:lang w:bidi="ru-RU"/>
        </w:rPr>
        <w:t>Пересмотрено понятие занятости. Закреплено, кто относится к занятым, ищущим работу, безработным, впервые ищущим работу, испытывающим трудности в поиске работы.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r>
        <w:rPr>
          <w:color w:val="000000"/>
          <w:lang w:bidi="ru-RU"/>
        </w:rPr>
        <w:t>Введено понятие профилирования граждан и работодателей.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r>
        <w:rPr>
          <w:color w:val="000000"/>
          <w:lang w:bidi="ru-RU"/>
        </w:rPr>
        <w:t>Определены меры поддержки для граждан, находящихся под риском увольнения. Уточнены критерии подходящей работы.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r>
        <w:rPr>
          <w:color w:val="000000"/>
          <w:lang w:bidi="ru-RU"/>
        </w:rPr>
        <w:t xml:space="preserve">Установлены гарантии занятости инвалидов, </w:t>
      </w:r>
      <w:proofErr w:type="spellStart"/>
      <w:r>
        <w:rPr>
          <w:color w:val="000000"/>
          <w:lang w:bidi="ru-RU"/>
        </w:rPr>
        <w:t>предпенсионеров</w:t>
      </w:r>
      <w:proofErr w:type="spellEnd"/>
      <w:r>
        <w:rPr>
          <w:color w:val="000000"/>
          <w:lang w:bidi="ru-RU"/>
        </w:rPr>
        <w:t>, сирот.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r>
        <w:rPr>
          <w:color w:val="000000"/>
          <w:lang w:bidi="ru-RU"/>
        </w:rPr>
        <w:t>Приоритет в трудоустройстве отдается участникам СВО и членам их семей.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r>
        <w:rPr>
          <w:color w:val="000000"/>
          <w:lang w:bidi="ru-RU"/>
        </w:rPr>
        <w:t>Урегулированы вопросы противодействия нелегальной занятости, вопросы взаимодействия службы занятости с органами и организациями системы образования.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proofErr w:type="gramStart"/>
      <w:r>
        <w:rPr>
          <w:color w:val="000000"/>
          <w:lang w:bidi="ru-RU"/>
        </w:rPr>
        <w:t>Определен порядок использования единой цифровой платформы «Работа в России» (Федеральный закон от 12 декабря 2023 г. № 565-ФЗ, вступает в силу с 1 января 2024 г., за исключением отдельных положений, для которых определены иные сроки.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До 1 сентября 2024 г. и до 1 января 2025 г. предусматривается переходный период в части применения прежнего Закона о занятости).</w:t>
      </w:r>
      <w:proofErr w:type="gramEnd"/>
    </w:p>
    <w:p w:rsidR="00EB59A3" w:rsidRDefault="00EB59A3" w:rsidP="00EB59A3">
      <w:pPr>
        <w:pStyle w:val="Bodytext20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310" w:lineRule="exact"/>
        <w:ind w:firstLine="760"/>
        <w:jc w:val="both"/>
      </w:pPr>
      <w:r>
        <w:rPr>
          <w:color w:val="000000"/>
          <w:lang w:bidi="ru-RU"/>
        </w:rPr>
        <w:t xml:space="preserve">Установлена единая форма анкеты при поступлении на </w:t>
      </w:r>
      <w:proofErr w:type="spellStart"/>
      <w:r>
        <w:rPr>
          <w:color w:val="000000"/>
          <w:lang w:bidi="ru-RU"/>
        </w:rPr>
        <w:t>госслужбу</w:t>
      </w:r>
      <w:proofErr w:type="spellEnd"/>
      <w:r>
        <w:rPr>
          <w:color w:val="000000"/>
          <w:lang w:bidi="ru-RU"/>
        </w:rPr>
        <w:t>. Государственные и муниципальные служащие обязаны письменно сообщать об изменении сведений, содержащихся в анкете.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r>
        <w:rPr>
          <w:color w:val="000000"/>
          <w:lang w:bidi="ru-RU"/>
        </w:rPr>
        <w:t>Указанные в анкете сведения проверяются по решению представителя нанимателя, работодателя или уполномоченного им лица. Сама проверка возложена на кадровую службу государственного или муниципального органа, которая направляет в органы публичной власти и организации письменные запросы.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proofErr w:type="gramStart"/>
      <w:r>
        <w:rPr>
          <w:color w:val="000000"/>
          <w:lang w:bidi="ru-RU"/>
        </w:rPr>
        <w:t>Служебный контракт или трудовой договор можно расторгнуть по инициативе представителя нанимателя или работодателя в случае представления при поступлении на службу либо в период ее прохождения подложных документов или заведомо ложных сведений, подтверждающих соблюдение ограничений, запретов и требований, нарушение которых препятствует замещению должности, а также в случае непредставления документов или сведений, свидетельствующих о несоблюдении таких ограничений, запретов и требований (Федеральный закон</w:t>
      </w:r>
      <w:proofErr w:type="gramEnd"/>
      <w:r>
        <w:rPr>
          <w:color w:val="000000"/>
          <w:lang w:bidi="ru-RU"/>
        </w:rPr>
        <w:t xml:space="preserve"> от 12 декабря 2023 г. № 594-ФЗ, вступает в силу через 90 дней после официального опубликования).</w:t>
      </w:r>
    </w:p>
    <w:p w:rsidR="00EB59A3" w:rsidRDefault="00EB59A3" w:rsidP="00EB59A3">
      <w:pPr>
        <w:pStyle w:val="Bodytext2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10" w:lineRule="exact"/>
        <w:ind w:firstLine="760"/>
        <w:jc w:val="both"/>
      </w:pPr>
      <w:r>
        <w:rPr>
          <w:color w:val="000000"/>
          <w:lang w:bidi="ru-RU"/>
        </w:rPr>
        <w:t xml:space="preserve">Федеральным законом от 12 декабря 2023 г. № 593-ФЗ в Жилищный кодекс РФ внесены поправки, касающиеся регулирования предоставления коммунальных услуг </w:t>
      </w:r>
      <w:proofErr w:type="spellStart"/>
      <w:r>
        <w:rPr>
          <w:color w:val="000000"/>
          <w:lang w:bidi="ru-RU"/>
        </w:rPr>
        <w:t>ресурсоснабжающими</w:t>
      </w:r>
      <w:proofErr w:type="spellEnd"/>
      <w:r>
        <w:rPr>
          <w:color w:val="000000"/>
          <w:lang w:bidi="ru-RU"/>
        </w:rPr>
        <w:t xml:space="preserve"> организациями и региональными операторами по обращению с ТКО.</w:t>
      </w:r>
    </w:p>
    <w:p w:rsidR="00EB59A3" w:rsidRDefault="00EB59A3" w:rsidP="00EB59A3">
      <w:pPr>
        <w:pStyle w:val="Bodytext20"/>
        <w:shd w:val="clear" w:color="auto" w:fill="auto"/>
        <w:spacing w:before="0" w:line="310" w:lineRule="exact"/>
        <w:ind w:firstLine="760"/>
        <w:jc w:val="both"/>
      </w:pPr>
      <w:r>
        <w:rPr>
          <w:color w:val="000000"/>
          <w:lang w:bidi="ru-RU"/>
        </w:rPr>
        <w:t>В частности, уточнена компетенция общего собрания собственников помещений в МКД в части принятия решения о дате заключения договоров, содержащих положения о предоставлении коммунальных услуг, и договоров на оказание услуг по обращению с ТКО. Урегулирован порядок изменения и (или) расторжения указанных договоров.</w:t>
      </w:r>
      <w:r>
        <w:br w:type="page"/>
      </w:r>
    </w:p>
    <w:p w:rsidR="00CB20C6" w:rsidRDefault="00CB20C6"/>
    <w:sectPr w:rsidR="00CB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762"/>
    <w:multiLevelType w:val="multilevel"/>
    <w:tmpl w:val="4A200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9A3"/>
    <w:rsid w:val="00CB20C6"/>
    <w:rsid w:val="00EB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B59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59A3"/>
    <w:pPr>
      <w:widowControl w:val="0"/>
      <w:shd w:val="clear" w:color="auto" w:fill="FFFFFF"/>
      <w:spacing w:before="360" w:after="0" w:line="23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2023-12-20T03:42:00Z</dcterms:created>
  <dcterms:modified xsi:type="dcterms:W3CDTF">2023-12-20T03:42:00Z</dcterms:modified>
</cp:coreProperties>
</file>