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18" w:rsidRPr="00520418" w:rsidRDefault="00520418" w:rsidP="00520418">
      <w:pPr>
        <w:pStyle w:val="Bodytext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10" w:lineRule="exact"/>
        <w:ind w:right="440" w:firstLine="740"/>
        <w:jc w:val="both"/>
        <w:rPr>
          <w:sz w:val="28"/>
          <w:szCs w:val="28"/>
        </w:rPr>
      </w:pPr>
      <w:r w:rsidRPr="00520418">
        <w:rPr>
          <w:color w:val="000000"/>
          <w:sz w:val="28"/>
          <w:szCs w:val="28"/>
          <w:lang w:bidi="ru-RU"/>
        </w:rPr>
        <w:t>Федеральным законом от 27 ноября 2023 г. № 551-ФЗ «Об ожидаемом периоде выплаты накопительной пенсии на 2024 год» с 01.01.2024 установлен ожидаемый период выплаты накопительной пенсии на 2024 год и составляет 264 месяца. Этот показатель применяется для расчета размера накопительной пенсии и определяется на основании статданных о продолжительности жизни ее получателей.</w:t>
      </w:r>
    </w:p>
    <w:p w:rsidR="00520418" w:rsidRPr="00520418" w:rsidRDefault="00520418" w:rsidP="00520418">
      <w:pPr>
        <w:pStyle w:val="Bodytext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10" w:lineRule="exact"/>
        <w:ind w:right="440" w:firstLine="740"/>
        <w:jc w:val="both"/>
        <w:rPr>
          <w:sz w:val="28"/>
          <w:szCs w:val="28"/>
        </w:rPr>
      </w:pPr>
      <w:r w:rsidRPr="00520418">
        <w:rPr>
          <w:color w:val="000000"/>
          <w:sz w:val="28"/>
          <w:szCs w:val="28"/>
          <w:lang w:bidi="ru-RU"/>
        </w:rPr>
        <w:t>В 2024 г. уровень пенсионного обеспечения граждан будет повышен с учетом инфляции.</w:t>
      </w:r>
    </w:p>
    <w:p w:rsidR="00520418" w:rsidRPr="00520418" w:rsidRDefault="00520418" w:rsidP="00520418">
      <w:pPr>
        <w:pStyle w:val="Bodytext20"/>
        <w:shd w:val="clear" w:color="auto" w:fill="auto"/>
        <w:spacing w:before="0" w:line="310" w:lineRule="exact"/>
        <w:ind w:right="440" w:firstLine="740"/>
        <w:jc w:val="both"/>
        <w:rPr>
          <w:sz w:val="28"/>
          <w:szCs w:val="28"/>
        </w:rPr>
      </w:pPr>
      <w:r w:rsidRPr="00520418">
        <w:rPr>
          <w:color w:val="000000"/>
          <w:sz w:val="28"/>
          <w:szCs w:val="28"/>
          <w:lang w:bidi="ru-RU"/>
        </w:rPr>
        <w:t xml:space="preserve">Федеральным законом от 27 ноября 2023 г. № 550-ФЗ «О внесении изменений в статью 10 Федерального закона «О внесении изменений в отдельные законодательные акты Российской </w:t>
      </w:r>
      <w:proofErr w:type="gramStart"/>
      <w:r w:rsidRPr="00520418">
        <w:rPr>
          <w:color w:val="000000"/>
          <w:sz w:val="28"/>
          <w:szCs w:val="28"/>
          <w:lang w:bidi="ru-RU"/>
        </w:rPr>
        <w:t>Федерации</w:t>
      </w:r>
      <w:proofErr w:type="gramEnd"/>
      <w:r w:rsidRPr="00520418">
        <w:rPr>
          <w:color w:val="000000"/>
          <w:sz w:val="28"/>
          <w:szCs w:val="28"/>
          <w:lang w:bidi="ru-RU"/>
        </w:rPr>
        <w:t xml:space="preserve"> но вопросам назначения и выплаты пенсий» определено, что стоимость одного пенсионного коэффициента будет увеличена до 133,05 руб. (вместо 129,46 руб.), размер фиксированной выплаты к страховой пенсии - до 8 134,88 руб. (вместо 7 915,43 руб.).</w:t>
      </w:r>
    </w:p>
    <w:p w:rsidR="00520418" w:rsidRPr="00520418" w:rsidRDefault="00520418" w:rsidP="00520418">
      <w:pPr>
        <w:pStyle w:val="Bodytext20"/>
        <w:numPr>
          <w:ilvl w:val="0"/>
          <w:numId w:val="1"/>
        </w:numPr>
        <w:shd w:val="clear" w:color="auto" w:fill="auto"/>
        <w:tabs>
          <w:tab w:val="left" w:pos="1034"/>
        </w:tabs>
        <w:spacing w:before="0" w:line="310" w:lineRule="exact"/>
        <w:ind w:right="440" w:firstLine="740"/>
        <w:jc w:val="both"/>
        <w:rPr>
          <w:sz w:val="28"/>
          <w:szCs w:val="28"/>
        </w:rPr>
      </w:pPr>
      <w:r w:rsidRPr="00520418">
        <w:rPr>
          <w:color w:val="000000"/>
          <w:sz w:val="28"/>
          <w:szCs w:val="28"/>
          <w:lang w:bidi="ru-RU"/>
        </w:rPr>
        <w:t>Конституционный Суд РФ обратил внимание на вопрос оплаты неиспользованного отгула за работу в выходные или праздники.</w:t>
      </w:r>
    </w:p>
    <w:p w:rsidR="00FC3CC3" w:rsidRPr="00520418" w:rsidRDefault="00520418" w:rsidP="00520418">
      <w:pPr>
        <w:jc w:val="both"/>
        <w:rPr>
          <w:rFonts w:ascii="Times New Roman" w:hAnsi="Times New Roman" w:cs="Times New Roman"/>
          <w:sz w:val="28"/>
          <w:szCs w:val="28"/>
        </w:rPr>
      </w:pPr>
      <w:r w:rsidRPr="005204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Суд указал, что ТК РФ не определяет период, в течение которого берется * отгул, в связи с чем, он может остаться не использованным вплоть до увольнения. </w:t>
      </w:r>
      <w:proofErr w:type="gramStart"/>
      <w:r w:rsidRPr="005204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Несмотря на то, что закон не предусматривает замену указанных дней на выплату, в описанной ситуации работнику обязаны заменять неиспользованный отгул повышенной оплатой.</w:t>
      </w:r>
      <w:proofErr w:type="gramEnd"/>
      <w:r w:rsidRPr="005204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Она рассчитывается по общим правилам с вычетом из нее уже полученной одинарной выплаты за работу в выходной или праздничный день. Именно в таком понимании оспариваемые положения конституционны. Законодателю предложено принять необходимые поправки, чтобы исключить иную трактовку норм (Постановление Конституционного Суда РФ от 6 декабря 2023 г. № 56-П).</w:t>
      </w:r>
    </w:p>
    <w:sectPr w:rsidR="00FC3CC3" w:rsidRPr="0052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DDB"/>
    <w:multiLevelType w:val="multilevel"/>
    <w:tmpl w:val="0C36F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418"/>
    <w:rsid w:val="00520418"/>
    <w:rsid w:val="00F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20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0418"/>
    <w:pPr>
      <w:widowControl w:val="0"/>
      <w:shd w:val="clear" w:color="auto" w:fill="FFFFFF"/>
      <w:spacing w:before="360" w:after="0" w:line="23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2023-12-20T03:44:00Z</dcterms:created>
  <dcterms:modified xsi:type="dcterms:W3CDTF">2023-12-20T03:46:00Z</dcterms:modified>
</cp:coreProperties>
</file>