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РОССИЙСКАЯ ФЕДЕРАЦИЯ</w:t>
      </w:r>
    </w:p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КРАСНОЯРСКИЙ КРАЙ</w:t>
      </w:r>
    </w:p>
    <w:p w:rsidR="00975C8E" w:rsidRPr="00516DEA" w:rsidRDefault="00975C8E" w:rsidP="00975C8E">
      <w:pPr>
        <w:pStyle w:val="a7"/>
        <w:spacing w:line="216" w:lineRule="auto"/>
        <w:ind w:right="140"/>
        <w:rPr>
          <w:b/>
          <w:color w:val="000000"/>
          <w:sz w:val="26"/>
          <w:szCs w:val="26"/>
        </w:rPr>
      </w:pPr>
      <w:r w:rsidRPr="00516DEA">
        <w:rPr>
          <w:b/>
          <w:color w:val="000000"/>
          <w:sz w:val="26"/>
          <w:szCs w:val="26"/>
        </w:rPr>
        <w:t>КАЗАЧИНСКИЙ РАЙОН</w:t>
      </w:r>
    </w:p>
    <w:p w:rsidR="00975C8E" w:rsidRPr="00516DEA" w:rsidRDefault="00975C8E" w:rsidP="00975C8E">
      <w:pPr>
        <w:spacing w:line="216" w:lineRule="auto"/>
        <w:ind w:right="14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16DEA">
        <w:rPr>
          <w:rFonts w:ascii="Times New Roman" w:hAnsi="Times New Roman"/>
          <w:b/>
          <w:sz w:val="26"/>
          <w:szCs w:val="26"/>
        </w:rPr>
        <w:t>Талажанский</w:t>
      </w:r>
      <w:proofErr w:type="spellEnd"/>
      <w:r w:rsidRPr="00516DEA">
        <w:rPr>
          <w:rFonts w:ascii="Times New Roman" w:hAnsi="Times New Roman"/>
          <w:b/>
          <w:sz w:val="26"/>
          <w:szCs w:val="26"/>
        </w:rPr>
        <w:t xml:space="preserve"> сельский Совет депутатов</w:t>
      </w:r>
    </w:p>
    <w:p w:rsidR="00975C8E" w:rsidRDefault="00975C8E" w:rsidP="00975C8E">
      <w:pPr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</w:p>
    <w:p w:rsidR="00975C8E" w:rsidRDefault="00975C8E" w:rsidP="00975C8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975C8E" w:rsidRDefault="00975C8E" w:rsidP="00975C8E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975C8E" w:rsidRDefault="00516DEA" w:rsidP="00975C8E">
      <w:pPr>
        <w:pStyle w:val="1"/>
        <w:ind w:left="0" w:right="142"/>
        <w:jc w:val="left"/>
        <w:rPr>
          <w:szCs w:val="28"/>
        </w:rPr>
      </w:pPr>
      <w:r>
        <w:rPr>
          <w:szCs w:val="28"/>
        </w:rPr>
        <w:t xml:space="preserve">17.10.2019г  </w:t>
      </w:r>
      <w:r w:rsidR="00975C8E">
        <w:rPr>
          <w:szCs w:val="28"/>
        </w:rPr>
        <w:tab/>
      </w:r>
      <w:r w:rsidR="00975C8E">
        <w:rPr>
          <w:szCs w:val="28"/>
        </w:rPr>
        <w:tab/>
      </w:r>
      <w:r w:rsidR="00975C8E">
        <w:rPr>
          <w:szCs w:val="28"/>
        </w:rPr>
        <w:tab/>
      </w:r>
      <w:proofErr w:type="spellStart"/>
      <w:r w:rsidR="00975C8E">
        <w:rPr>
          <w:szCs w:val="28"/>
        </w:rPr>
        <w:t>с</w:t>
      </w:r>
      <w:proofErr w:type="gramStart"/>
      <w:r w:rsidR="00975C8E">
        <w:rPr>
          <w:szCs w:val="28"/>
        </w:rPr>
        <w:t>.Т</w:t>
      </w:r>
      <w:proofErr w:type="gramEnd"/>
      <w:r>
        <w:rPr>
          <w:szCs w:val="28"/>
        </w:rPr>
        <w:t>алажанка</w:t>
      </w:r>
      <w:proofErr w:type="spellEnd"/>
      <w:r>
        <w:rPr>
          <w:szCs w:val="28"/>
        </w:rPr>
        <w:tab/>
      </w:r>
      <w:r>
        <w:rPr>
          <w:szCs w:val="28"/>
        </w:rPr>
        <w:tab/>
        <w:t xml:space="preserve">                №29-59</w:t>
      </w:r>
    </w:p>
    <w:p w:rsidR="00975C8E" w:rsidRDefault="00516DEA" w:rsidP="00975C8E">
      <w:pPr>
        <w:ind w:righ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975C8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975C8E" w:rsidRDefault="00975C8E" w:rsidP="00975C8E">
      <w:pPr>
        <w:jc w:val="both"/>
        <w:rPr>
          <w:rFonts w:ascii="Times New Roman" w:hAnsi="Times New Roman"/>
          <w:i/>
          <w:sz w:val="28"/>
          <w:szCs w:val="28"/>
        </w:rPr>
      </w:pPr>
    </w:p>
    <w:p w:rsidR="00975C8E" w:rsidRDefault="00975C8E" w:rsidP="00750A2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и формирования конкурсной комиссии в администрации </w:t>
      </w:r>
      <w:proofErr w:type="spellStart"/>
      <w:r w:rsidR="00750A2B" w:rsidRPr="00750A2B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750A2B" w:rsidRPr="00750A2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750A2B" w:rsidRDefault="00750A2B" w:rsidP="00750A2B">
      <w:pPr>
        <w:autoSpaceDE w:val="0"/>
        <w:autoSpaceDN w:val="0"/>
        <w:adjustRightInd w:val="0"/>
        <w:spacing w:after="0" w:line="240" w:lineRule="auto"/>
        <w:ind w:right="3684"/>
        <w:jc w:val="both"/>
        <w:rPr>
          <w:i/>
          <w:sz w:val="28"/>
          <w:szCs w:val="28"/>
        </w:rPr>
      </w:pPr>
    </w:p>
    <w:p w:rsidR="00750A2B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17 </w:t>
      </w:r>
      <w:r>
        <w:rPr>
          <w:rFonts w:ascii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="00016268">
        <w:rPr>
          <w:rFonts w:ascii="Times New Roman" w:hAnsi="Times New Roman"/>
          <w:bCs/>
          <w:sz w:val="28"/>
          <w:szCs w:val="28"/>
        </w:rPr>
        <w:t xml:space="preserve">, на основании  статьи 45 </w:t>
      </w:r>
      <w:r>
        <w:rPr>
          <w:rFonts w:ascii="Times New Roman" w:hAnsi="Times New Roman"/>
          <w:bCs/>
          <w:sz w:val="28"/>
          <w:szCs w:val="28"/>
        </w:rPr>
        <w:t xml:space="preserve">Устава </w:t>
      </w:r>
      <w:proofErr w:type="spellStart"/>
      <w:r w:rsidR="00750A2B" w:rsidRPr="00750A2B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750A2B" w:rsidRPr="00750A2B">
        <w:rPr>
          <w:rFonts w:ascii="Times New Roman" w:hAnsi="Times New Roman"/>
          <w:bCs/>
          <w:sz w:val="28"/>
          <w:szCs w:val="28"/>
        </w:rPr>
        <w:t xml:space="preserve"> сельсовета Казачинского района Красноярского края, </w:t>
      </w:r>
      <w:proofErr w:type="spellStart"/>
      <w:r w:rsidR="00750A2B" w:rsidRPr="00750A2B">
        <w:rPr>
          <w:rFonts w:ascii="Times New Roman" w:hAnsi="Times New Roman"/>
          <w:bCs/>
          <w:sz w:val="28"/>
          <w:szCs w:val="28"/>
        </w:rPr>
        <w:t>Талажанский</w:t>
      </w:r>
      <w:proofErr w:type="spellEnd"/>
      <w:r w:rsidR="00750A2B" w:rsidRPr="00750A2B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450014" w:rsidRDefault="00450014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75C8E" w:rsidRDefault="00750A2B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</w:t>
      </w:r>
      <w:r w:rsidR="00975C8E">
        <w:rPr>
          <w:rFonts w:ascii="Times New Roman" w:hAnsi="Times New Roman"/>
          <w:sz w:val="28"/>
          <w:szCs w:val="28"/>
        </w:rPr>
        <w:t>РЕШИЛ:</w:t>
      </w:r>
    </w:p>
    <w:p w:rsidR="00450014" w:rsidRDefault="00450014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75C8E" w:rsidRDefault="00975C8E" w:rsidP="00975C8E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5C8E" w:rsidRDefault="00975C8E" w:rsidP="00975C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и формирования конкурсной комиссии. </w:t>
      </w:r>
    </w:p>
    <w:p w:rsidR="00975C8E" w:rsidRDefault="00975C8E" w:rsidP="00975C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вступает в силу со </w:t>
      </w:r>
      <w:r>
        <w:rPr>
          <w:rFonts w:ascii="Times New Roman" w:hAnsi="Times New Roman"/>
          <w:sz w:val="28"/>
          <w:szCs w:val="28"/>
        </w:rPr>
        <w:t>дня, следующего за днем его официального опубликования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5C8E" w:rsidRPr="00016268" w:rsidRDefault="00975C8E" w:rsidP="00975C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26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16268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016268" w:rsidRPr="00016268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016268" w:rsidRPr="00016268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975C8E" w:rsidRDefault="00975C8E" w:rsidP="00975C8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5C8E" w:rsidRDefault="00016268" w:rsidP="00975C8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5C8E" w:rsidRDefault="00975C8E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16DEA" w:rsidRDefault="00516DEA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975C8E" w:rsidRDefault="00975C8E" w:rsidP="00975C8E">
      <w:pPr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975C8E" w:rsidRDefault="00975C8E" w:rsidP="00975C8E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16268"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 w:rsidR="00016268">
        <w:rPr>
          <w:rFonts w:ascii="Times New Roman" w:hAnsi="Times New Roman"/>
          <w:bCs/>
          <w:sz w:val="28"/>
          <w:szCs w:val="28"/>
        </w:rPr>
        <w:t xml:space="preserve"> сельсовета                           </w:t>
      </w:r>
      <w:proofErr w:type="spellStart"/>
      <w:r w:rsidR="00016268">
        <w:rPr>
          <w:rFonts w:ascii="Times New Roman" w:hAnsi="Times New Roman"/>
          <w:sz w:val="28"/>
          <w:szCs w:val="28"/>
        </w:rPr>
        <w:t>С.Л.Биллер</w:t>
      </w:r>
      <w:proofErr w:type="spellEnd"/>
    </w:p>
    <w:p w:rsidR="00975C8E" w:rsidRDefault="00975C8E" w:rsidP="00975C8E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C8E">
          <w:pgSz w:w="11905" w:h="16838"/>
          <w:pgMar w:top="1134" w:right="850" w:bottom="1134" w:left="1701" w:header="720" w:footer="720" w:gutter="0"/>
          <w:cols w:space="720"/>
        </w:sectPr>
      </w:pPr>
    </w:p>
    <w:p w:rsidR="00975C8E" w:rsidRPr="00516DEA" w:rsidRDefault="00975C8E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r w:rsidRPr="00516DEA">
        <w:rPr>
          <w:rFonts w:ascii="Times New Roman" w:hAnsi="Times New Roman"/>
          <w:sz w:val="24"/>
          <w:szCs w:val="24"/>
        </w:rPr>
        <w:lastRenderedPageBreak/>
        <w:t>Пр</w:t>
      </w:r>
      <w:bookmarkStart w:id="0" w:name="_GoBack"/>
      <w:bookmarkEnd w:id="0"/>
      <w:r w:rsidRPr="00516DEA">
        <w:rPr>
          <w:rFonts w:ascii="Times New Roman" w:hAnsi="Times New Roman"/>
          <w:sz w:val="24"/>
          <w:szCs w:val="24"/>
        </w:rPr>
        <w:t xml:space="preserve">иложение к решению </w:t>
      </w:r>
    </w:p>
    <w:p w:rsidR="00975C8E" w:rsidRPr="00516DEA" w:rsidRDefault="006F1B18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DE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16DEA">
        <w:rPr>
          <w:rFonts w:ascii="Times New Roman" w:hAnsi="Times New Roman"/>
          <w:sz w:val="24"/>
          <w:szCs w:val="24"/>
        </w:rPr>
        <w:t xml:space="preserve"> сельского Совета депутатов</w:t>
      </w:r>
    </w:p>
    <w:p w:rsidR="00975C8E" w:rsidRPr="00516DEA" w:rsidRDefault="00516DEA" w:rsidP="00975C8E">
      <w:pPr>
        <w:autoSpaceDE w:val="0"/>
        <w:autoSpaceDN w:val="0"/>
        <w:adjustRightInd w:val="0"/>
        <w:spacing w:after="0" w:line="240" w:lineRule="auto"/>
        <w:ind w:left="482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516DEA">
        <w:rPr>
          <w:rFonts w:ascii="Times New Roman" w:hAnsi="Times New Roman"/>
          <w:sz w:val="24"/>
          <w:szCs w:val="24"/>
        </w:rPr>
        <w:t xml:space="preserve"> 17.10.2019г  № 29-59</w:t>
      </w:r>
    </w:p>
    <w:p w:rsidR="00975C8E" w:rsidRPr="00516DEA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порядке проведения конкурса на замещение вакантной должности муниципальной службы и формирования конкурсной комиссии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и условия проведения конкурса на замещение вакантной должности муниципальной службы в администрации </w:t>
      </w:r>
      <w:proofErr w:type="spellStart"/>
      <w:r w:rsidR="00B17103" w:rsidRPr="00B17103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B17103" w:rsidRPr="00B17103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формирования конкурсной комиссии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вакантной должностью муниципальной службы понимается не замещенная муниципальным служащим должность муниципальной службы, предусмотренная штатным расписанием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C48B9" w:rsidRPr="004C48B9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4C48B9" w:rsidRPr="004C48B9">
        <w:rPr>
          <w:rFonts w:ascii="Times New Roman" w:hAnsi="Times New Roman"/>
          <w:sz w:val="28"/>
          <w:szCs w:val="28"/>
        </w:rPr>
        <w:t xml:space="preserve"> сельсовета</w:t>
      </w:r>
      <w:r w:rsidR="004C48B9">
        <w:rPr>
          <w:rFonts w:ascii="Times New Roman" w:hAnsi="Times New Roman"/>
          <w:i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целью осуществления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конкурсе вправе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– Федеральный закон № 25-ФЗ) для замещения должностей муниципальной службы, при отсутствии обстоятельств, указанных в статье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Федерального закона № 25-ФЗ в качестве ограничений, связанных с муниципальной службой.</w:t>
      </w:r>
      <w:proofErr w:type="gramEnd"/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не могут участвовать граждане, достигшие </w:t>
      </w:r>
      <w:r>
        <w:rPr>
          <w:rFonts w:ascii="Times New Roman" w:hAnsi="Times New Roman"/>
          <w:iCs/>
          <w:sz w:val="28"/>
          <w:szCs w:val="28"/>
        </w:rPr>
        <w:t>предельного возраста, установленного для замещения должности муниципальной службы.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кандидата на замещение вакантной должности муниципальной службы по результатам конкурса проводится конкурсной комиссией.</w:t>
      </w:r>
    </w:p>
    <w:p w:rsidR="00975C8E" w:rsidRDefault="00975C8E" w:rsidP="00975C8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не проводится: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срочного трудового договора;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муниципального служащего, замещающего должность муниципальной службы в администрации </w:t>
      </w:r>
      <w:proofErr w:type="spellStart"/>
      <w:r w:rsidR="00103B07" w:rsidRPr="00103B07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103B07" w:rsidRPr="00103B0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иную должность муниципальной службы по результатам проведенной аттестации;</w:t>
      </w:r>
    </w:p>
    <w:p w:rsidR="00975C8E" w:rsidRDefault="00975C8E" w:rsidP="00975C8E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переводе муниципальных служащих на другую работу, связанном с проведением в администрации </w:t>
      </w:r>
      <w:proofErr w:type="spellStart"/>
      <w:r w:rsidR="00451703">
        <w:rPr>
          <w:rFonts w:ascii="Times New Roman" w:hAnsi="Times New Roman"/>
          <w:color w:val="000000"/>
          <w:sz w:val="28"/>
          <w:szCs w:val="28"/>
        </w:rPr>
        <w:t>Талажан</w:t>
      </w:r>
      <w:r w:rsidR="004965BB" w:rsidRPr="004965BB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4965BB" w:rsidRPr="004965BB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организационно-штатных мероприятий в связи с её ликвидацией или упразднением, сокращением численности штата работников, изменением структуры или штатного расписания.</w:t>
      </w:r>
    </w:p>
    <w:p w:rsidR="00975C8E" w:rsidRDefault="00975C8E" w:rsidP="00975C8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="004965BB" w:rsidRPr="004965BB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="004965BB" w:rsidRPr="004965B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pStyle w:val="ConsPlusNormal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формирования конкурсной комиссии</w:t>
      </w:r>
    </w:p>
    <w:p w:rsidR="00975C8E" w:rsidRDefault="00975C8E" w:rsidP="00975C8E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актом главы </w:t>
      </w:r>
      <w:proofErr w:type="spellStart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Указанным актом определяются состав конкурсной комиссии и порядок её работы.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57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председателем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включаются муниципальные служащие, а также представители научных и образовательных учреждений, других организаций, специалисты по вопросам, связанным с муниципальной службой.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конкурсной комиссии может приглашать для её работы депутатов представительного органа </w:t>
      </w:r>
      <w:proofErr w:type="spellStart"/>
      <w:r w:rsidR="00575908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575908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государственных гражданских служащих, муниципальных служащих других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Казачинского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председателя, заместителя председателя и членов комиссии. 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членов комиссии составляет 3 человека.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конкурсной комиссии при принятии решений обладают равными правами.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</w:t>
      </w:r>
      <w:r>
        <w:rPr>
          <w:rFonts w:ascii="Times New Roman" w:hAnsi="Times New Roman"/>
          <w:color w:val="000000"/>
          <w:sz w:val="28"/>
          <w:szCs w:val="28"/>
        </w:rPr>
        <w:t>2/3 от общего числа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работы конкурсной комиссии назначается секретарь комиссии.</w:t>
      </w: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осуществляет: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прием и регистрацию документов от граждан, изъявивших желание участвовать в конкурсе;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дел на граждан, изъявивших желание участвовать в конкурсе, и, представивших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>п. 4.1 настоящего Положения;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протокола заседания конкурсной комиссии;</w:t>
      </w:r>
    </w:p>
    <w:p w:rsidR="00975C8E" w:rsidRDefault="00975C8E" w:rsidP="00975C8E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действия, связанные с организацией работы конкурсной комиссии.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 о проведении конкурса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объявлении конкурса принимается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конкурса, публикуются главой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8E35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позднее, чем за 20 дней до дня проведения конкурса в </w:t>
      </w:r>
      <w:r w:rsidR="008E351E" w:rsidRPr="008E351E">
        <w:rPr>
          <w:rFonts w:ascii="Times New Roman" w:hAnsi="Times New Roman"/>
          <w:color w:val="000000"/>
          <w:sz w:val="28"/>
          <w:szCs w:val="28"/>
        </w:rPr>
        <w:t>печатном издании «</w:t>
      </w:r>
      <w:proofErr w:type="spellStart"/>
      <w:r w:rsidR="008E351E" w:rsidRPr="008E351E">
        <w:rPr>
          <w:rFonts w:ascii="Times New Roman" w:hAnsi="Times New Roman"/>
          <w:color w:val="000000"/>
          <w:sz w:val="28"/>
          <w:szCs w:val="28"/>
        </w:rPr>
        <w:t>Талажанский</w:t>
      </w:r>
      <w:proofErr w:type="spellEnd"/>
      <w:r w:rsidR="008E351E" w:rsidRPr="008E351E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8E351E">
        <w:rPr>
          <w:rFonts w:ascii="Times New Roman" w:hAnsi="Times New Roman"/>
          <w:color w:val="00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конкурса включает в себя: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претенденту на замещение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до истечения которого принимаются документы;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источнике информации о конкурсе (телефон, факс, электронная почта, электронный адрес сайта администрации </w:t>
      </w:r>
      <w:proofErr w:type="spellStart"/>
      <w:r w:rsidR="008E351E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8E351E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дате, времени и месте проведения конкурса;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трудового договора;</w:t>
      </w:r>
    </w:p>
    <w:p w:rsidR="00975C8E" w:rsidRDefault="00975C8E" w:rsidP="00975C8E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лице, осуществляющем прием документов.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документов для участия в конкурсе</w:t>
      </w:r>
    </w:p>
    <w:p w:rsidR="00975C8E" w:rsidRDefault="00975C8E" w:rsidP="00975C8E">
      <w:pPr>
        <w:spacing w:after="0" w:line="240" w:lineRule="auto"/>
        <w:ind w:firstLine="539"/>
      </w:pPr>
    </w:p>
    <w:p w:rsidR="00975C8E" w:rsidRDefault="00975C8E" w:rsidP="00975C8E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Гражданин, изъявивший желание участвовать в конкурсе, представляет в администрацию </w:t>
      </w:r>
      <w:proofErr w:type="spellStart"/>
      <w:r w:rsidR="006F15B9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6F15B9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заявление на имя главы </w:t>
      </w:r>
      <w:proofErr w:type="spellStart"/>
      <w:r w:rsidR="006F15B9" w:rsidRPr="00575908">
        <w:rPr>
          <w:rFonts w:ascii="Times New Roman" w:hAnsi="Times New Roman"/>
          <w:color w:val="000000"/>
          <w:sz w:val="28"/>
          <w:szCs w:val="28"/>
        </w:rPr>
        <w:t>Талажанского</w:t>
      </w:r>
      <w:proofErr w:type="spellEnd"/>
      <w:r w:rsidR="006F15B9" w:rsidRPr="0057590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просьбой о поступлении на муниципальную службу и замещении должности муниципальной службы;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профессиональное образование, стаж работы и квалификацию;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75C8E" w:rsidRDefault="00975C8E" w:rsidP="00975C8E">
      <w:pPr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предусмотренные статьей 15.1 Федерального закона от 02.03.2007 № 25-ФЗ «О муниципальной службе в Российской Федерации»;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в пункте 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принимаются </w:t>
      </w:r>
      <w:r>
        <w:rPr>
          <w:rFonts w:ascii="Times New Roman" w:hAnsi="Times New Roman"/>
          <w:sz w:val="28"/>
          <w:szCs w:val="28"/>
        </w:rPr>
        <w:t>в часы и срок приема документов по адресу, указанным в извещении о проведении конкурса,</w:t>
      </w:r>
      <w:r>
        <w:rPr>
          <w:rFonts w:ascii="Times New Roman" w:hAnsi="Times New Roman" w:cs="Times New Roman"/>
          <w:sz w:val="28"/>
          <w:szCs w:val="28"/>
        </w:rPr>
        <w:t xml:space="preserve">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документов ответственными лицом, указанным в извещении о проведении конкурса, осуществляется проверка соответствия документов, представленных гражданином, перечню документов, установленному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сроков их представления.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 является основанием для отказа гражданину в допуске к участию в конкурсе, о чем гражданину сообщается в письменной форме председателем конкурсной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не позднее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документов.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документов не в полном объеме или с нарушением правил их оформления, представленные документы возвращаются гражданину с указанием на необходимость предоставления документов, не представленных гражданином, либо устранением нарушений правил их оформления в срок, </w:t>
      </w:r>
      <w:r>
        <w:rPr>
          <w:rFonts w:ascii="Times New Roman" w:hAnsi="Times New Roman"/>
          <w:color w:val="000000"/>
          <w:sz w:val="28"/>
          <w:szCs w:val="28"/>
        </w:rPr>
        <w:t>указанный в п. 3.3.4 настоящего Положения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соответствия документов, представленных гражданином, перечню документов, установленному пунктом 4.1 настоящего Положения и сроков их предоставления, лицом, ответственным за их за прием, осуществляется запись в журнале регистрации заявок на участие в конкурсе, где указывается информация о гражданине и перечень всех поданных им документов.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регистрации в журнале регистрации заявок на участие в конкурсе гражданин считается кандидатом на замещение должности муниципальной службы. Секретарем осуществляется формирование и передача дела председателю конкурсной комиссии.</w:t>
      </w:r>
    </w:p>
    <w:p w:rsidR="00975C8E" w:rsidRDefault="00975C8E" w:rsidP="00975C8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замещение вакантной должности муниципальной службы проводится в день, указанный в извещении о проведении конкурса.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975C8E" w:rsidRDefault="00975C8E" w:rsidP="00975C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 проведения конкурса</w:t>
      </w:r>
    </w:p>
    <w:p w:rsidR="00975C8E" w:rsidRDefault="00975C8E" w:rsidP="00975C8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5C8E" w:rsidRDefault="00975C8E" w:rsidP="00975C8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профессионального уровня кандидатов на замещение вакантной должности муниципальной службы может осуществляться в форме: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 документов, указанных в пункте 4.1 настоящего Положения;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тестирования;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письменной работы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;</w:t>
      </w:r>
    </w:p>
    <w:p w:rsidR="00975C8E" w:rsidRDefault="00975C8E" w:rsidP="00975C8E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собеседования;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проводится по экзаменационным билетам. По прибытии на экзамен кандидат выбирает один из произвольно разложенных на столе экзаменационных билетов и в этом же помещении в пределах установленного конкурсной комиссией времени готовится к ответу. Номер билета и содержащиеся в нем вопросы отражаются в протоколе заседания конкурсной комиссии. По усмотрению конкурсной комиссии кандидату могут быть заданы дополнительные вопросы.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проводится в присутствии конкурсной комиссии. Кандидату предлагаются тестовые задания, направленные на выявление профессиональных знаний и навыков, интеллектуальных способностей и деловых качеств.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письменного задания может осуществляться в форме написания реферата, эссе, сочинения, выполнения поручения, связанного с направлением деятельности по вакантной должности муниципальной службы, разработки проекта программы развития отрасли либо совершенствования работы структурного подразделения по профилю деятельности вакантной должности. 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собеседовании кандидат отвечает на заданные членами комиссии вопросы, позволяющие оценить его профессиональные знания и навыки, интеллектуальные способности и деловые качества.</w:t>
      </w:r>
    </w:p>
    <w:p w:rsidR="00975C8E" w:rsidRDefault="00975C8E" w:rsidP="00975C8E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по каждому из кандидатов одно из следующих решений:</w:t>
      </w:r>
    </w:p>
    <w:p w:rsidR="00975C8E" w:rsidRDefault="00975C8E" w:rsidP="00975C8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кандидата соответствующим требованиям для замещения должности муниципальной службы;</w:t>
      </w:r>
    </w:p>
    <w:p w:rsidR="00975C8E" w:rsidRDefault="00975C8E" w:rsidP="00975C8E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кандидата не соответствующим требованиям для замещения должности муниципальной службы.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 результате проведения конкурса ни один из кандидатов не был признан соответствующим требованиям для замещения должности муниципальной службы, либо только один из кандидатов был признан таковым, комиссия принимает решение о признании конкурса несостоявшимся.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всеми кандидатами заявлений о снятии своих кандидатур конкурсной комиссией конкурс признается несостоявшимся.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признанные соответствующими требованиям для замещения должности муниципальной службы, считаются отобранными конкурсной комиссией на замещение должности муниципальной службы.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конкурсной комиссии оформляются протоколом заседания конкурсной комиссии в день проведения конкурса,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D4B88" w:rsidRPr="00575908">
        <w:rPr>
          <w:rFonts w:ascii="Times New Roman" w:hAnsi="Times New Roman" w:cs="Times New Roman"/>
          <w:color w:val="000000"/>
          <w:sz w:val="28"/>
          <w:szCs w:val="28"/>
        </w:rPr>
        <w:t>Талажанского</w:t>
      </w:r>
      <w:proofErr w:type="spellEnd"/>
      <w:r w:rsidR="006D4B88" w:rsidRPr="005759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6D4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подписания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муниципальной службы на условиях заключаемого с ним трудового договора.</w:t>
      </w:r>
    </w:p>
    <w:p w:rsidR="00975C8E" w:rsidRDefault="00975C8E" w:rsidP="00975C8E">
      <w:pPr>
        <w:pStyle w:val="a4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течение 10 рабочих дней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 дня подписания протокола заседания конкурсной комиссии</w:t>
      </w:r>
      <w:r>
        <w:rPr>
          <w:i/>
          <w:sz w:val="28"/>
          <w:szCs w:val="28"/>
        </w:rPr>
        <w:t xml:space="preserve">. </w:t>
      </w:r>
    </w:p>
    <w:p w:rsidR="00975C8E" w:rsidRDefault="00975C8E" w:rsidP="00975C8E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B840FD" w:rsidRDefault="00B840FD"/>
    <w:sectPr w:rsidR="00B840FD" w:rsidSect="006D4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89" w:rsidRDefault="007A6289" w:rsidP="00975C8E">
      <w:pPr>
        <w:spacing w:after="0" w:line="240" w:lineRule="auto"/>
      </w:pPr>
      <w:r>
        <w:separator/>
      </w:r>
    </w:p>
  </w:endnote>
  <w:endnote w:type="continuationSeparator" w:id="0">
    <w:p w:rsidR="007A6289" w:rsidRDefault="007A6289" w:rsidP="0097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89" w:rsidRDefault="007A6289" w:rsidP="00975C8E">
      <w:pPr>
        <w:spacing w:after="0" w:line="240" w:lineRule="auto"/>
      </w:pPr>
      <w:r>
        <w:separator/>
      </w:r>
    </w:p>
  </w:footnote>
  <w:footnote w:type="continuationSeparator" w:id="0">
    <w:p w:rsidR="007A6289" w:rsidRDefault="007A6289" w:rsidP="00975C8E">
      <w:pPr>
        <w:spacing w:after="0" w:line="240" w:lineRule="auto"/>
      </w:pPr>
      <w:r>
        <w:continuationSeparator/>
      </w:r>
    </w:p>
  </w:footnote>
  <w:footnote w:id="1">
    <w:p w:rsidR="00975C8E" w:rsidRDefault="00975C8E" w:rsidP="00975C8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При включении в извещение о проведении конкурса такой формы оценки профессионального уровня кандидатов, выполненная письменная работа представляется кандидатом в срок, предусмотренный п. 3.3.4 Положения.</w:t>
      </w:r>
    </w:p>
    <w:p w:rsidR="00975C8E" w:rsidRDefault="00975C8E" w:rsidP="00975C8E">
      <w:pPr>
        <w:pStyle w:val="a5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1F61"/>
    <w:multiLevelType w:val="multilevel"/>
    <w:tmpl w:val="D334FB70"/>
    <w:lvl w:ilvl="0">
      <w:start w:val="1"/>
      <w:numFmt w:val="decimal"/>
      <w:lvlText w:val="%1."/>
      <w:lvlJc w:val="left"/>
      <w:pPr>
        <w:ind w:left="1572" w:hanging="1032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2">
    <w:nsid w:val="7E03050B"/>
    <w:multiLevelType w:val="multilevel"/>
    <w:tmpl w:val="7A40506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7E1D027A"/>
    <w:multiLevelType w:val="multilevel"/>
    <w:tmpl w:val="82F21DDE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8E"/>
    <w:rsid w:val="00001B91"/>
    <w:rsid w:val="00016268"/>
    <w:rsid w:val="00103B07"/>
    <w:rsid w:val="002F47B1"/>
    <w:rsid w:val="00446BEF"/>
    <w:rsid w:val="00450014"/>
    <w:rsid w:val="00451703"/>
    <w:rsid w:val="004963E2"/>
    <w:rsid w:val="004965BB"/>
    <w:rsid w:val="004C48B9"/>
    <w:rsid w:val="00516DEA"/>
    <w:rsid w:val="00517621"/>
    <w:rsid w:val="00575908"/>
    <w:rsid w:val="006D4B88"/>
    <w:rsid w:val="006F15B9"/>
    <w:rsid w:val="006F1B18"/>
    <w:rsid w:val="00750A2B"/>
    <w:rsid w:val="007A6289"/>
    <w:rsid w:val="008E351E"/>
    <w:rsid w:val="00966350"/>
    <w:rsid w:val="00975C8E"/>
    <w:rsid w:val="00A2418B"/>
    <w:rsid w:val="00A73893"/>
    <w:rsid w:val="00B17103"/>
    <w:rsid w:val="00B8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75C8E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C8E"/>
    <w:rPr>
      <w:rFonts w:ascii="Times New Roman" w:eastAsia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75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75C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5C8E"/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975C8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75C8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uiPriority w:val="99"/>
    <w:rsid w:val="00975C8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5C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footnote reference"/>
    <w:semiHidden/>
    <w:unhideWhenUsed/>
    <w:rsid w:val="00975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17</cp:revision>
  <dcterms:created xsi:type="dcterms:W3CDTF">2019-10-11T05:08:00Z</dcterms:created>
  <dcterms:modified xsi:type="dcterms:W3CDTF">2019-10-11T08:11:00Z</dcterms:modified>
</cp:coreProperties>
</file>